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6B" w:rsidRPr="00AC756B" w:rsidRDefault="00AC756B" w:rsidP="00AC756B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aps/>
          <w:color w:val="24282B"/>
          <w:kern w:val="36"/>
          <w:sz w:val="23"/>
          <w:szCs w:val="23"/>
          <w:lang w:eastAsia="ru-RU"/>
        </w:rPr>
      </w:pPr>
      <w:r w:rsidRPr="00AC756B">
        <w:rPr>
          <w:rFonts w:ascii="inherit" w:eastAsia="Times New Roman" w:hAnsi="inherit" w:cs="Arial"/>
          <w:b/>
          <w:bCs/>
          <w:caps/>
          <w:color w:val="24282B"/>
          <w:kern w:val="36"/>
          <w:sz w:val="23"/>
          <w:lang w:eastAsia="ru-RU"/>
        </w:rPr>
        <w:t>ПОРЯДОК РАСЧЕТА СТОИМОСТИ ЭЛЕКТРИЧЕСКОЙ ЭНЕРГИИ ПО ДОГОВОРУ ЭНЕРГОСНАБЖЕНИЯ (КУПЛИ-ПРОДАЖИ (ПОСТАВКИ) ЭЛЕКТРИЧЕСКОЙ ЭНЕРГИИ)</w:t>
      </w:r>
    </w:p>
    <w:p w:rsidR="00AC756B" w:rsidRPr="00AC756B" w:rsidRDefault="00AC756B" w:rsidP="00AC75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Электрическая энергия (мощность), за исключением продажи электрической энергии (мощности) населению и приравненным к нему категориям потребителей, продается гарантирующими поставщиками по нерегулируемым ценам в рамках предельных уровней нерегулируемых цен, определяемых и применяемых в соответствии с Основными положениями функционирования розничных рынков электрической энергии.</w:t>
      </w:r>
    </w:p>
    <w:p w:rsidR="00AC756B" w:rsidRPr="00AC756B" w:rsidRDefault="00AC756B" w:rsidP="00AC75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AC756B" w:rsidRPr="00AC756B" w:rsidRDefault="00AC756B" w:rsidP="00AC75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Поставка электрической энергии (мощности) приравненным к населению категориям потребителей, осуществляется по регулируемым ценам (тарифам), установленным органом исполнительной власти субъекта Российской Федерации в области государственного регулирования тарифов.</w:t>
      </w:r>
    </w:p>
    <w:p w:rsidR="00AC756B" w:rsidRPr="00AC756B" w:rsidRDefault="00AC756B" w:rsidP="00AC75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AC756B" w:rsidRPr="00AC756B" w:rsidRDefault="00AC756B" w:rsidP="00AC75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Расчеты за электрическую энергию (мощность) по договору энергоснабжения (купли-продажи (поставки) электрической энергии (мощности)) осуществляются с учетом того, что:</w:t>
      </w:r>
      <w:proofErr w:type="gramEnd"/>
    </w:p>
    <w:p w:rsidR="00AC756B" w:rsidRPr="00AC756B" w:rsidRDefault="00AC756B" w:rsidP="00AC75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стоимость электрической энергии (мощности) по договору энергоснабжения включает стоимость объема покупки электрической энергии (мощности), стоимость услуг по передаче электрической энергии, сбытовую надбавку, а также стоимость иных услуг, оказание которых является неотъемлемой частью процесса поставки электрической энергии потребителям;</w:t>
      </w:r>
    </w:p>
    <w:p w:rsidR="00AC756B" w:rsidRPr="00AC756B" w:rsidRDefault="00AC756B" w:rsidP="00AC75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стоимость электрической энергии (мощности) по договору купли-продажи (поставки) электрической энергии (мощности) включает стоимость объема покупки электрической энергии (мощности), сбытовую надбавку, стоимость иных услуг, оказание которых является неотъемлемой частью процесса поставки электрической энергии потребителям, и не включает стоимость услуг по передаче электрической энергии.</w:t>
      </w:r>
    </w:p>
    <w:p w:rsidR="00AC756B" w:rsidRPr="00AC756B" w:rsidRDefault="00AC756B" w:rsidP="00AC75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стоимости электрической энергии (мощности), поставляемой гарантирующим поставщиком по договору энергоснабжения (купли-продажи (поставки) электрической энергии (мощности)) потребителям (покупателям), учитывается оплата расходов гарантирующего поставщика по оплате услуг по оперативно-диспетчерскому управлению в электроэнергетике, оказываемых такому гарантирующему поставщику в случае его соответствия критериям отнесения к кругу лиц, подлежащих обязательному обслуживанию субъектом оперативно-диспетчерского управления в электроэнергетике.</w:t>
      </w:r>
      <w:proofErr w:type="gramEnd"/>
    </w:p>
    <w:p w:rsidR="00AC756B" w:rsidRPr="00AC756B" w:rsidRDefault="00AC756B" w:rsidP="00AC75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Для определения размера платежей, которые должны быть произведены гарантирующему поставщику потребителем (покупателем)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 исходя из нерегулируемых цен на электрическую энергию (мощность) за предшествующий расчетный период для соответствующей ценовой категории с учетом дифференциации нерегулируемых цен.</w:t>
      </w:r>
      <w:proofErr w:type="gramEnd"/>
    </w:p>
    <w:p w:rsidR="00AC756B" w:rsidRPr="00AC756B" w:rsidRDefault="00AC756B" w:rsidP="00AC75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случае выставления счета для оплаты электрической энергии (мощности) до определения цены на электрическую энергию (мощность) за предшествующий расчетный период для определения размера платежей на территориях субъектов Российской Федерации, объединенных в ценовые зоны оптового рынка, используется цена на электрическую энергию (мощность) за последний расчетный период, в отношении которого она определена и официально опубликована для соответствующей ценовой категории, при этом указанная</w:t>
      </w:r>
      <w:proofErr w:type="gramEnd"/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цена должна быть проиндексирована в соответствии с изменением тарифа на услуги по передаче электрической энергии, если такое изменение имело место.</w:t>
      </w:r>
    </w:p>
    <w:p w:rsidR="00AC756B" w:rsidRPr="00AC756B" w:rsidRDefault="00AC756B" w:rsidP="00AC75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Подлежащий оплате объем покупки электрической энергии (мощности) для</w:t>
      </w:r>
      <w:r w:rsidRPr="00AC756B">
        <w:rPr>
          <w:rFonts w:ascii="Arial" w:eastAsia="Times New Roman" w:hAnsi="Arial" w:cs="Arial"/>
          <w:strike/>
          <w:color w:val="000000"/>
          <w:sz w:val="15"/>
          <w:szCs w:val="15"/>
          <w:lang w:eastAsia="ru-RU"/>
        </w:rPr>
        <w:t> </w:t>
      </w:r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осуществления текущих (авансовых) платежей принимается </w:t>
      </w:r>
      <w:proofErr w:type="gramStart"/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равным</w:t>
      </w:r>
      <w:proofErr w:type="gramEnd"/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объему потребления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</w:t>
      </w:r>
      <w:proofErr w:type="spellStart"/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энергопринимающих</w:t>
      </w:r>
      <w:proofErr w:type="spellEnd"/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устройств потребителя, определяемой в соответствии с </w:t>
      </w:r>
      <w:hyperlink r:id="rId4" w:history="1">
        <w:r w:rsidRPr="00AC756B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Правилами</w:t>
        </w:r>
      </w:hyperlink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proofErr w:type="spellStart"/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недискриминационного</w:t>
      </w:r>
      <w:proofErr w:type="spellEnd"/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доступа к услугам по передаче электрической энергии и оказания этих услуг, и коэффициента оплаты мощности, равного 0,002824.</w:t>
      </w:r>
    </w:p>
    <w:p w:rsidR="00AC756B" w:rsidRPr="00AC756B" w:rsidRDefault="00AC756B" w:rsidP="00AC75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AC756B" w:rsidRPr="00AC756B" w:rsidRDefault="00AC756B" w:rsidP="00AC75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Стоимость объема бездоговорного потребления за весь период его осуществления рассчитывается исходя из цены, по которой указанная сетевая организация приобретает электрическую энергию (мощность) в целях компенсации потерь в объеме, не превышающем объема потерь, учтенного в сводном прогнозном балансе, в тот же расчетный период, в котором составлен акт о неучтенном потреблении электрической энергии, и тарифа на услуги по передаче электрической энергии на</w:t>
      </w:r>
      <w:proofErr w:type="gramEnd"/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соответствующем </w:t>
      </w:r>
      <w:proofErr w:type="gramStart"/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уровне</w:t>
      </w:r>
      <w:proofErr w:type="gramEnd"/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напряжения.</w:t>
      </w:r>
    </w:p>
    <w:p w:rsidR="00AC756B" w:rsidRPr="00AC756B" w:rsidRDefault="00AC756B" w:rsidP="00AC75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Стоимость объема </w:t>
      </w:r>
      <w:proofErr w:type="spellStart"/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безучетного</w:t>
      </w:r>
      <w:proofErr w:type="spellEnd"/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потребления по договору энергоснабжения (купли-продажи (поставки) электрической энергии (мощности)) рассчитывается по ценам на электрическую энергию (мощность), определяемым и применяемым в соответствии с настоящим документом за расчетный период, в котором составлен акт о неучтенном потреблении электрической энергии, а также условиями договора.</w:t>
      </w:r>
    </w:p>
    <w:p w:rsidR="00AC756B" w:rsidRPr="00AC756B" w:rsidRDefault="00AC756B" w:rsidP="00AC75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Стоимость объема бездоговорного потребления и стоимость объема </w:t>
      </w:r>
      <w:proofErr w:type="spellStart"/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безучетного</w:t>
      </w:r>
      <w:proofErr w:type="spellEnd"/>
      <w:r w:rsidRPr="00AC756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потребления в отношении потребления населением и приравненными к нему категориями потребителей определяются исходя из регулируемых цен (тарифов),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периода, в котором составлен акт о неучтенном потреблении электрической энергии.</w:t>
      </w:r>
      <w:proofErr w:type="gramEnd"/>
    </w:p>
    <w:p w:rsidR="001B7D3E" w:rsidRDefault="001B7D3E"/>
    <w:sectPr w:rsidR="001B7D3E" w:rsidSect="001B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C756B"/>
    <w:rsid w:val="001B7D3E"/>
    <w:rsid w:val="00AC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3E"/>
  </w:style>
  <w:style w:type="paragraph" w:styleId="1">
    <w:name w:val="heading 1"/>
    <w:basedOn w:val="a"/>
    <w:link w:val="10"/>
    <w:uiPriority w:val="9"/>
    <w:qFormat/>
    <w:rsid w:val="00AC7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AC756B"/>
  </w:style>
  <w:style w:type="paragraph" w:styleId="a3">
    <w:name w:val="Normal (Web)"/>
    <w:basedOn w:val="a"/>
    <w:uiPriority w:val="99"/>
    <w:semiHidden/>
    <w:unhideWhenUsed/>
    <w:rsid w:val="00AC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DF4757041535B283C4AD0F8FF64C6B455B999538081146AA90D1DCD6C4328B9C9F26954E72B12ED6EA79853C0DB44BBD8F8F165F8CBAD8N9E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2020-03-11T07:13:00Z</dcterms:created>
  <dcterms:modified xsi:type="dcterms:W3CDTF">2020-03-11T07:21:00Z</dcterms:modified>
</cp:coreProperties>
</file>