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A6" w:rsidRPr="002247A6" w:rsidRDefault="002247A6" w:rsidP="002247A6">
      <w:pPr>
        <w:shd w:val="clear" w:color="auto" w:fill="FFFFFF"/>
        <w:spacing w:before="275" w:line="240" w:lineRule="auto"/>
        <w:outlineLvl w:val="2"/>
        <w:rPr>
          <w:rFonts w:ascii="Tahoma" w:eastAsia="Times New Roman" w:hAnsi="Tahoma" w:cs="Tahoma"/>
          <w:color w:val="153E76"/>
          <w:sz w:val="27"/>
          <w:szCs w:val="27"/>
          <w:lang w:eastAsia="ru-RU"/>
        </w:rPr>
      </w:pPr>
      <w:r w:rsidRPr="002247A6">
        <w:rPr>
          <w:rFonts w:ascii="Tahoma" w:eastAsia="Times New Roman" w:hAnsi="Tahoma" w:cs="Tahoma"/>
          <w:color w:val="003370"/>
          <w:sz w:val="27"/>
          <w:szCs w:val="27"/>
          <w:lang w:eastAsia="ru-RU"/>
        </w:rPr>
        <w:t>Порядок смены потребителями (покупателями) ценовой категории (варианта тарифа), изменения цены на электрическую энергию (мощность).</w:t>
      </w:r>
    </w:p>
    <w:p w:rsidR="002247A6" w:rsidRPr="002247A6" w:rsidRDefault="002247A6" w:rsidP="002247A6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Для расчетов за электрическую энергию потребитель (покупатель в отношении потребителя) выбирает ценовую категорию посредством </w:t>
      </w:r>
      <w:proofErr w:type="gram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уведомления</w:t>
      </w:r>
      <w:proofErr w:type="gram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гарантирующего поставщика в течение одного месяца с даты принятия решения об установлении тарифов на услуги по передаче электрической энергии Департаментом топливно-энергетического комплекса и тарифного регулирования Вологодской области.</w:t>
      </w:r>
    </w:p>
    <w:p w:rsidR="002247A6" w:rsidRPr="002247A6" w:rsidRDefault="002247A6" w:rsidP="002247A6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В течение периода регулирования потребитель может изменить ценовую категорию только в рамках выбранного тарифа на услуги по передаче электрической энергии, уведомив поставщика  за 10 рабочих дней до начала расчетного периода, с которого предполагается изменить ценовую категорию.</w:t>
      </w:r>
    </w:p>
    <w:p w:rsidR="002247A6" w:rsidRPr="002247A6" w:rsidRDefault="002247A6" w:rsidP="002247A6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Потребитель (покупатель в отношении потребителя) имеет право выбрать:</w:t>
      </w:r>
    </w:p>
    <w:p w:rsidR="002247A6" w:rsidRPr="002247A6" w:rsidRDefault="002247A6" w:rsidP="002247A6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2247A6">
        <w:rPr>
          <w:rFonts w:ascii="Tahoma" w:eastAsia="Times New Roman" w:hAnsi="Tahoma" w:cs="Tahoma"/>
          <w:i/>
          <w:iCs/>
          <w:color w:val="555555"/>
          <w:sz w:val="14"/>
          <w:szCs w:val="14"/>
          <w:lang w:eastAsia="ru-RU"/>
        </w:rPr>
        <w:t>первую ценовую категорию</w:t>
      </w:r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 - при условии выбора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одноставочного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варианта тарифа на услуги по передаче электрической энергии;</w:t>
      </w:r>
    </w:p>
    <w:p w:rsidR="002247A6" w:rsidRPr="002247A6" w:rsidRDefault="002247A6" w:rsidP="002247A6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2247A6">
        <w:rPr>
          <w:rFonts w:ascii="Tahoma" w:eastAsia="Times New Roman" w:hAnsi="Tahoma" w:cs="Tahoma"/>
          <w:i/>
          <w:iCs/>
          <w:color w:val="555555"/>
          <w:sz w:val="14"/>
          <w:szCs w:val="14"/>
          <w:lang w:eastAsia="ru-RU"/>
        </w:rPr>
        <w:t>вторую ценовую категорию</w:t>
      </w:r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 - в случае, если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энергопринимающие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одноставочного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варианта тарифа на услуги по передаче электрической энергии;</w:t>
      </w:r>
    </w:p>
    <w:p w:rsidR="002247A6" w:rsidRPr="002247A6" w:rsidRDefault="002247A6" w:rsidP="002247A6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2247A6">
        <w:rPr>
          <w:rFonts w:ascii="Tahoma" w:eastAsia="Times New Roman" w:hAnsi="Tahoma" w:cs="Tahoma"/>
          <w:i/>
          <w:iCs/>
          <w:color w:val="555555"/>
          <w:sz w:val="14"/>
          <w:szCs w:val="14"/>
          <w:lang w:eastAsia="ru-RU"/>
        </w:rPr>
        <w:t>третью ценовую категорию</w:t>
      </w:r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 - в случае, если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энергопринимающие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одноставочного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варианта тарифа на услуги по передаче электрической энергии;</w:t>
      </w:r>
    </w:p>
    <w:p w:rsidR="002247A6" w:rsidRPr="002247A6" w:rsidRDefault="002247A6" w:rsidP="002247A6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2247A6">
        <w:rPr>
          <w:rFonts w:ascii="Tahoma" w:eastAsia="Times New Roman" w:hAnsi="Tahoma" w:cs="Tahoma"/>
          <w:i/>
          <w:iCs/>
          <w:color w:val="555555"/>
          <w:sz w:val="14"/>
          <w:szCs w:val="14"/>
          <w:lang w:eastAsia="ru-RU"/>
        </w:rPr>
        <w:t>четвертую ценовую категорию</w:t>
      </w:r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 - в случае, если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энергопринимающие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двухставочного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варианта тарифа на услуги по передаче электрической энергии;</w:t>
      </w:r>
    </w:p>
    <w:p w:rsidR="002247A6" w:rsidRPr="002247A6" w:rsidRDefault="002247A6" w:rsidP="002247A6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proofErr w:type="gramStart"/>
      <w:r w:rsidRPr="002247A6">
        <w:rPr>
          <w:rFonts w:ascii="Tahoma" w:eastAsia="Times New Roman" w:hAnsi="Tahoma" w:cs="Tahoma"/>
          <w:i/>
          <w:iCs/>
          <w:color w:val="555555"/>
          <w:sz w:val="14"/>
          <w:szCs w:val="14"/>
          <w:lang w:eastAsia="ru-RU"/>
        </w:rPr>
        <w:t>пятую ценовую категорию </w:t>
      </w:r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- в случае, если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энергопринимающие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одноставочного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варианта тарифа на услуги по передаче электрической энергии и включения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суток;</w:t>
      </w:r>
      <w:proofErr w:type="gramEnd"/>
    </w:p>
    <w:p w:rsidR="002247A6" w:rsidRPr="002247A6" w:rsidRDefault="002247A6" w:rsidP="002247A6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proofErr w:type="gramStart"/>
      <w:r w:rsidRPr="002247A6">
        <w:rPr>
          <w:rFonts w:ascii="Tahoma" w:eastAsia="Times New Roman" w:hAnsi="Tahoma" w:cs="Tahoma"/>
          <w:i/>
          <w:iCs/>
          <w:color w:val="555555"/>
          <w:sz w:val="14"/>
          <w:szCs w:val="14"/>
          <w:lang w:eastAsia="ru-RU"/>
        </w:rPr>
        <w:t>шестую ценовую категорию</w:t>
      </w:r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 - в случае, если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энергопринимающие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двухставочного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варианта тарифа на услуги по передаче электрической энергии и включении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суток.</w:t>
      </w:r>
      <w:proofErr w:type="gramEnd"/>
    </w:p>
    <w:p w:rsidR="002247A6" w:rsidRPr="002247A6" w:rsidRDefault="002247A6" w:rsidP="002247A6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Потребители, максимальная мощность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энергопринимающих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 которых в границах балансовой принадлежности </w:t>
      </w:r>
      <w:proofErr w:type="gram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составляет не менее 670 кВт могут</w:t>
      </w:r>
      <w:proofErr w:type="gram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выбирать только третью-шестую ценовую категорию без возможности выбора первой и второй ценовых категорий. При этом в случае отсутствия уведомления о выборе применяется третья ценовая категория (для случая применения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одноставочного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тарифа на услуги по передаче электрической энергии) или четвертая ценовая категория (для случая применения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двухставочного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тарифа на услуги по передаче электрической энергии).</w:t>
      </w:r>
    </w:p>
    <w:p w:rsidR="002247A6" w:rsidRPr="002247A6" w:rsidRDefault="002247A6" w:rsidP="002247A6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proofErr w:type="gram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Потребители,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энергопринимающие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устройства которых присоединены, в том числе опосредованно через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энергопринимающие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устройства, объекты по производству электрической энергии (мощности), объекты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электросетевого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хозяйства лиц, не оказывающих услуги по передаче, к объектам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электросетевого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хозяйства, входящим в единую национальную (общероссийскую) электрическую сеть (ФСК), в том числе переданным по согласованию в установленном порядке с уполномоченным федеральным органом в аренду территориальным сетевым организациям (покупатели в отношении</w:t>
      </w:r>
      <w:proofErr w:type="gram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таких потребителей) могут выбрать только четвертую или шестую ценовую категорию (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двухставочный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тариф на услугу по передаче электрической энергии). При этом в случае отсутствия уведомления о выборе четвертой или шестой ценовой категории для расчетов за электрическую энергию (мощность) в отношении указанных потребителей (покупателей) применяется четвертая ценовая категория.</w:t>
      </w:r>
    </w:p>
    <w:p w:rsidR="002247A6" w:rsidRPr="002247A6" w:rsidRDefault="002247A6" w:rsidP="002247A6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Потребители, </w:t>
      </w:r>
      <w:proofErr w:type="spell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энергопринимающие</w:t>
      </w:r>
      <w:proofErr w:type="spell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энергии, могут выбрать только четвертую или шестую ценовую категорию. В случае отсутствия уведомления о выборе четвертой или шестой ценовой категории для расчетов за электрическую энергию (мощность) в отношении указанных потребителей (покупателей) применяется четвертая ценовая категория. </w:t>
      </w:r>
      <w:proofErr w:type="gramStart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При этом для расчетов с потребителем (покупателем) используются предельные уровни нерегулируемых цен, рассчитанные гарантирующим поставщиком для наиболее высокого уровня напряжения, на котором объекты по производству электрической энергии (мощности) производителя электрической энергии (мощности) присоединены к электрическим сетям сетевой организации,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</w:t>
      </w:r>
      <w:proofErr w:type="gramEnd"/>
      <w:r w:rsidRPr="002247A6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электрической энергии. Указанные предельные уровни нерегулируемых цен используются гарантирующим поставщиком в отношении объемов покупки электрической энергии (мощности), обеспеченных собственной выработкой производителя электрической энергии (мощности).</w:t>
      </w:r>
    </w:p>
    <w:p w:rsidR="007F3065" w:rsidRDefault="007F3065"/>
    <w:sectPr w:rsidR="007F3065" w:rsidSect="007F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247A6"/>
    <w:rsid w:val="002247A6"/>
    <w:rsid w:val="007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65"/>
  </w:style>
  <w:style w:type="paragraph" w:styleId="3">
    <w:name w:val="heading 3"/>
    <w:basedOn w:val="a"/>
    <w:link w:val="30"/>
    <w:uiPriority w:val="9"/>
    <w:qFormat/>
    <w:rsid w:val="00224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300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single" w:sz="6" w:space="9" w:color="153E76"/>
                <w:right w:val="none" w:sz="0" w:space="0" w:color="auto"/>
              </w:divBdr>
            </w:div>
            <w:div w:id="15093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805">
                  <w:marLeft w:val="0"/>
                  <w:marRight w:val="0"/>
                  <w:marTop w:val="367"/>
                  <w:marBottom w:val="3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33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2020-03-11T08:57:00Z</dcterms:created>
  <dcterms:modified xsi:type="dcterms:W3CDTF">2020-03-11T08:58:00Z</dcterms:modified>
</cp:coreProperties>
</file>