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1F" w:rsidRPr="00067A1F" w:rsidRDefault="00067A1F" w:rsidP="00067A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Arial"/>
          <w:color w:val="000000"/>
          <w:lang w:eastAsia="ru-RU"/>
        </w:rPr>
      </w:pPr>
      <w:r w:rsidRPr="00067A1F">
        <w:rPr>
          <w:rFonts w:ascii="inherit" w:eastAsia="Times New Roman" w:hAnsi="inherit" w:cs="Arial"/>
          <w:color w:val="000000"/>
          <w:lang w:eastAsia="ru-RU"/>
        </w:rPr>
        <w:t>Порядок и способы передачи показаний приборов учета</w:t>
      </w:r>
    </w:p>
    <w:p w:rsidR="00067A1F" w:rsidRPr="00067A1F" w:rsidRDefault="00067A1F" w:rsidP="00067A1F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1. </w:t>
      </w: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Время и дата снятия показаний</w:t>
      </w:r>
    </w:p>
    <w:p w:rsidR="00067A1F" w:rsidRPr="00067A1F" w:rsidRDefault="00067A1F" w:rsidP="00067A1F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Съем показаний приборов учета электроэнергии производится по состоянию на 00 часов 00 минут 1-го дня месяца, следующего за расчетным периодом, а также дня, следующего за датой расторжения (заключения) договора энергоснабжения (купли-продажи (поставки) электрической энергии (мощности)), договора оказания услуг по передаче электрической энергии.</w:t>
      </w:r>
    </w:p>
    <w:p w:rsidR="00067A1F" w:rsidRPr="00067A1F" w:rsidRDefault="00067A1F" w:rsidP="00067A1F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2. </w:t>
      </w: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Время и дата сообщения снятых показаний</w:t>
      </w:r>
    </w:p>
    <w:p w:rsidR="00067A1F" w:rsidRPr="00067A1F" w:rsidRDefault="00067A1F" w:rsidP="00067A1F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Показания приборов учета электроэнергии сообщаются Сетевой организации и Гарантирующему поставщику до окончания 1-го дня месяца, следующего за расчетным периодом, а также дня, следующего за датой расторжения (заключения) договора энергоснабжения (купли-продажи (поставки) электрической энергии (мощности)), договора оказания услуг по передаче электрической энергии, а также в письменной форме в виде акта снятия показаний расчетных приборов учета в течение 3 рабочих дней.</w:t>
      </w:r>
      <w:proofErr w:type="gramEnd"/>
    </w:p>
    <w:p w:rsidR="00067A1F" w:rsidRPr="00067A1F" w:rsidRDefault="00067A1F" w:rsidP="00067A1F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Формы документов:</w:t>
      </w:r>
    </w:p>
    <w:p w:rsidR="00067A1F" w:rsidRPr="00067A1F" w:rsidRDefault="00067A1F" w:rsidP="0006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4" w:tooltip="f1.docx" w:history="1">
        <w:r w:rsidRPr="00067A1F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 xml:space="preserve">1.Форма </w:t>
        </w:r>
        <w:proofErr w:type="gramStart"/>
        <w:r w:rsidRPr="00067A1F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акта снятия показаний приборов учета</w:t>
        </w:r>
        <w:proofErr w:type="gramEnd"/>
        <w:r w:rsidRPr="00067A1F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 xml:space="preserve"> в целом за расчетный период;</w:t>
        </w:r>
      </w:hyperlink>
    </w:p>
    <w:p w:rsidR="00067A1F" w:rsidRPr="00067A1F" w:rsidRDefault="00067A1F" w:rsidP="0006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5" w:tooltip="f2.docx" w:history="1">
        <w:r w:rsidRPr="00067A1F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 xml:space="preserve">2.Форма </w:t>
        </w:r>
        <w:proofErr w:type="gramStart"/>
        <w:r w:rsidRPr="00067A1F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акта снятия показаний приборов учета</w:t>
        </w:r>
        <w:proofErr w:type="gramEnd"/>
        <w:r w:rsidRPr="00067A1F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 xml:space="preserve"> с детализацией по зонам суток;</w:t>
        </w:r>
      </w:hyperlink>
    </w:p>
    <w:p w:rsidR="00067A1F" w:rsidRPr="00067A1F" w:rsidRDefault="00067A1F" w:rsidP="0006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6" w:tooltip="f3.xls" w:history="1">
        <w:r w:rsidRPr="00067A1F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Форма акта фиксации данных интервального учета (часовые значения расхода электрической энергии);</w:t>
        </w:r>
      </w:hyperlink>
    </w:p>
    <w:p w:rsidR="00067A1F" w:rsidRPr="00067A1F" w:rsidRDefault="00067A1F" w:rsidP="0006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7" w:tooltip="f4.xls" w:history="1">
        <w:r w:rsidRPr="00067A1F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Форма акта фиксации данных интервального учета (график активной мощности, усредненный на интервале 30 мин.).</w:t>
        </w:r>
      </w:hyperlink>
    </w:p>
    <w:p w:rsidR="00067A1F" w:rsidRPr="00067A1F" w:rsidRDefault="00067A1F" w:rsidP="00067A1F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3. Способы передачи показаний</w:t>
      </w:r>
    </w:p>
    <w:p w:rsidR="00067A1F" w:rsidRPr="00067A1F" w:rsidRDefault="00067A1F" w:rsidP="00067A1F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рабочее время: по телефонам, факсам, электронной почте, указанным в таблице «График обслуживания потребителей (покупателей), адреса и телефоны», или в ближайшем подразделении ПАО «РЭСК», по форме согласованной в договоре энергоснабжения (купли-продажи (поставки) электрической энергии (мощности)).</w:t>
      </w:r>
      <w:proofErr w:type="gramEnd"/>
    </w:p>
    <w:p w:rsidR="00067A1F" w:rsidRPr="00067A1F" w:rsidRDefault="00067A1F" w:rsidP="00067A1F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Кроме того, показания электросчетчика можно передать, воспользовавшись </w:t>
      </w:r>
      <w:proofErr w:type="spellStart"/>
      <w:proofErr w:type="gram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интернет-сервисом</w:t>
      </w:r>
      <w:proofErr w:type="spellEnd"/>
      <w:proofErr w:type="gramEnd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hyperlink r:id="rId8" w:history="1">
        <w:r w:rsidRPr="00067A1F">
          <w:rPr>
            <w:rFonts w:ascii="Arial" w:eastAsia="Times New Roman" w:hAnsi="Arial" w:cs="Arial"/>
            <w:color w:val="0000FF"/>
            <w:sz w:val="15"/>
            <w:u w:val="single"/>
            <w:lang w:eastAsia="ru-RU"/>
          </w:rPr>
          <w:t>«Личный кабинет»</w:t>
        </w:r>
      </w:hyperlink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на сайте компании ПАО «РЭСК». Подробная инструкция по работе в Личном кабинете размещена на сайте компании.</w:t>
      </w:r>
    </w:p>
    <w:p w:rsidR="00067A1F" w:rsidRPr="00067A1F" w:rsidRDefault="00067A1F" w:rsidP="00067A1F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 передаче показаний приборов учета необходимо указывать реквизиты договора, дату, номер прибора учета, начальные и конечные показания, расход.</w:t>
      </w:r>
    </w:p>
    <w:p w:rsidR="00067A1F" w:rsidRPr="00067A1F" w:rsidRDefault="00067A1F" w:rsidP="0006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9" w:tooltip="f1 (1).docx" w:history="1">
        <w:r w:rsidRPr="00067A1F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 xml:space="preserve">Форма </w:t>
        </w:r>
        <w:proofErr w:type="gramStart"/>
        <w:r w:rsidRPr="00067A1F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акта снятия показаний приборов учета</w:t>
        </w:r>
        <w:proofErr w:type="gramEnd"/>
        <w:r w:rsidRPr="00067A1F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 xml:space="preserve"> в целом за расчетный период</w:t>
        </w:r>
      </w:hyperlink>
    </w:p>
    <w:p w:rsidR="00067A1F" w:rsidRPr="00067A1F" w:rsidRDefault="00067A1F" w:rsidP="0006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10" w:tooltip="f2 (1).docx" w:history="1">
        <w:r w:rsidRPr="00067A1F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 xml:space="preserve">Форма </w:t>
        </w:r>
        <w:proofErr w:type="gramStart"/>
        <w:r w:rsidRPr="00067A1F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акта снятия показаний приборов учета</w:t>
        </w:r>
        <w:proofErr w:type="gramEnd"/>
        <w:r w:rsidRPr="00067A1F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 xml:space="preserve"> с детализацией по зонам суток</w:t>
        </w:r>
      </w:hyperlink>
    </w:p>
    <w:p w:rsidR="00067A1F" w:rsidRPr="00067A1F" w:rsidRDefault="00067A1F" w:rsidP="0006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11" w:tooltip="f3 (1).xls" w:history="1">
        <w:r w:rsidRPr="00067A1F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Форма акта фиксации данных интервального учета (часовые значения расхода электрической энергии)</w:t>
        </w:r>
      </w:hyperlink>
    </w:p>
    <w:p w:rsidR="00067A1F" w:rsidRPr="00067A1F" w:rsidRDefault="00067A1F" w:rsidP="0006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12" w:tooltip="f4 (1).xls" w:history="1">
        <w:r w:rsidRPr="00067A1F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Форма акта фиксации данных интервального учета (график активной мощности, усредненный на интервале 30 мин.)</w:t>
        </w:r>
      </w:hyperlink>
    </w:p>
    <w:p w:rsidR="00067A1F" w:rsidRPr="00067A1F" w:rsidRDefault="00067A1F" w:rsidP="00067A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Arial"/>
          <w:color w:val="000000"/>
          <w:lang w:eastAsia="ru-RU"/>
        </w:rPr>
      </w:pPr>
      <w:r w:rsidRPr="00067A1F">
        <w:rPr>
          <w:rFonts w:ascii="inherit" w:eastAsia="Times New Roman" w:hAnsi="inherit" w:cs="Arial"/>
          <w:color w:val="000000"/>
          <w:lang w:eastAsia="ru-RU"/>
        </w:rPr>
        <w:t>Последствия выхода из строя либо отсутствия приборов учета</w:t>
      </w:r>
    </w:p>
    <w:p w:rsidR="00067A1F" w:rsidRPr="00067A1F" w:rsidRDefault="00067A1F" w:rsidP="00067A1F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1. Расчет объемов потребления электрической энергии при отсутствии приборов учета.</w:t>
      </w:r>
    </w:p>
    <w:p w:rsidR="00067A1F" w:rsidRPr="00067A1F" w:rsidRDefault="00067A1F" w:rsidP="00067A1F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случае отсутствия приборов учета, вплоть до даты допуска прибора учета в эксплуатацию, объем потребления электрической энергии в соответствующей точке поставки определяется (п. 181 Основных положений функционирования розничных рынков электрической энергии, утвержденных Постановлением Правительства РФ № 442 от 04.05.2012г.):</w:t>
      </w:r>
    </w:p>
    <w:p w:rsidR="00067A1F" w:rsidRPr="00067A1F" w:rsidRDefault="00067A1F" w:rsidP="00067A1F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- если в договоре, обеспечивающем продажу электрической энергии (мощности) на розничном рынке, имеются данные о величине максимальной мощности </w:t>
      </w:r>
      <w:proofErr w:type="spell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энергопринимающих</w:t>
      </w:r>
      <w:proofErr w:type="spellEnd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устройств в соответствующей точке поставки, по формуле:</w:t>
      </w:r>
    </w:p>
    <w:p w:rsidR="00067A1F" w:rsidRPr="00067A1F" w:rsidRDefault="00067A1F" w:rsidP="00067A1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W </w:t>
      </w: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=</w:t>
      </w: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proofErr w:type="spellStart"/>
      <w:proofErr w:type="gramStart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P</w:t>
      </w:r>
      <w:proofErr w:type="gramEnd"/>
      <w:r w:rsidRPr="00067A1F">
        <w:rPr>
          <w:rFonts w:ascii="Arial" w:eastAsia="Times New Roman" w:hAnsi="Arial" w:cs="Arial"/>
          <w:b/>
          <w:bCs/>
          <w:color w:val="000000"/>
          <w:sz w:val="11"/>
          <w:vertAlign w:val="subscript"/>
          <w:lang w:eastAsia="ru-RU"/>
        </w:rPr>
        <w:t>макс</w:t>
      </w:r>
      <w:proofErr w:type="spellEnd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proofErr w:type="spell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x</w:t>
      </w:r>
      <w:proofErr w:type="spellEnd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T</w:t>
      </w:r>
    </w:p>
    <w:p w:rsidR="00067A1F" w:rsidRPr="00067A1F" w:rsidRDefault="00067A1F" w:rsidP="00067A1F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- если в договоре, обеспечивающем продажу электрической энергии (мощности) на розничном рынке, отсутствуют данные о величине максимальной мощности </w:t>
      </w:r>
      <w:proofErr w:type="spell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энергопринимающих</w:t>
      </w:r>
      <w:proofErr w:type="spellEnd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устройств, по формулам:</w:t>
      </w:r>
    </w:p>
    <w:p w:rsidR="00067A1F" w:rsidRPr="00067A1F" w:rsidRDefault="00067A1F" w:rsidP="00067A1F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для однофазного ввода:</w:t>
      </w:r>
    </w:p>
    <w:p w:rsidR="00067A1F" w:rsidRPr="00067A1F" w:rsidRDefault="00067A1F" w:rsidP="00067A1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W </w:t>
      </w: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=</w:t>
      </w: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proofErr w:type="spellStart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I</w:t>
      </w:r>
      <w:r w:rsidRPr="00067A1F">
        <w:rPr>
          <w:rFonts w:ascii="Arial" w:eastAsia="Times New Roman" w:hAnsi="Arial" w:cs="Arial"/>
          <w:b/>
          <w:bCs/>
          <w:color w:val="000000"/>
          <w:sz w:val="11"/>
          <w:vertAlign w:val="subscript"/>
          <w:lang w:eastAsia="ru-RU"/>
        </w:rPr>
        <w:t>доп.дл</w:t>
      </w:r>
      <w:proofErr w:type="spellEnd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. </w:t>
      </w:r>
      <w:proofErr w:type="spell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x</w:t>
      </w:r>
      <w:proofErr w:type="spellEnd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proofErr w:type="spellStart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U</w:t>
      </w:r>
      <w:r w:rsidRPr="00067A1F">
        <w:rPr>
          <w:rFonts w:ascii="Arial" w:eastAsia="Times New Roman" w:hAnsi="Arial" w:cs="Arial"/>
          <w:b/>
          <w:bCs/>
          <w:color w:val="000000"/>
          <w:sz w:val="11"/>
          <w:vertAlign w:val="subscript"/>
          <w:lang w:eastAsia="ru-RU"/>
        </w:rPr>
        <w:t>ф</w:t>
      </w:r>
      <w:proofErr w:type="gramStart"/>
      <w:r w:rsidRPr="00067A1F">
        <w:rPr>
          <w:rFonts w:ascii="Arial" w:eastAsia="Times New Roman" w:hAnsi="Arial" w:cs="Arial"/>
          <w:b/>
          <w:bCs/>
          <w:color w:val="000000"/>
          <w:sz w:val="11"/>
          <w:vertAlign w:val="subscript"/>
          <w:lang w:eastAsia="ru-RU"/>
        </w:rPr>
        <w:t>.н</w:t>
      </w:r>
      <w:proofErr w:type="gramEnd"/>
      <w:r w:rsidRPr="00067A1F">
        <w:rPr>
          <w:rFonts w:ascii="Arial" w:eastAsia="Times New Roman" w:hAnsi="Arial" w:cs="Arial"/>
          <w:b/>
          <w:bCs/>
          <w:color w:val="000000"/>
          <w:sz w:val="11"/>
          <w:vertAlign w:val="subscript"/>
          <w:lang w:eastAsia="ru-RU"/>
        </w:rPr>
        <w:t>ом</w:t>
      </w:r>
      <w:proofErr w:type="spellEnd"/>
      <w:r w:rsidRPr="00067A1F">
        <w:rPr>
          <w:rFonts w:ascii="Arial" w:eastAsia="Times New Roman" w:hAnsi="Arial" w:cs="Arial"/>
          <w:b/>
          <w:bCs/>
          <w:color w:val="000000"/>
          <w:sz w:val="11"/>
          <w:vertAlign w:val="subscript"/>
          <w:lang w:eastAsia="ru-RU"/>
        </w:rPr>
        <w:t>.</w:t>
      </w: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proofErr w:type="spell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x</w:t>
      </w:r>
      <w:proofErr w:type="spellEnd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proofErr w:type="spellStart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cos</w:t>
      </w:r>
      <w:proofErr w:type="spellEnd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 xml:space="preserve"> φ </w:t>
      </w: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x</w:t>
      </w: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T </w:t>
      </w: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/</w:t>
      </w: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1.5 </w:t>
      </w: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x</w:t>
      </w: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1000</w:t>
      </w: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</w:t>
      </w:r>
    </w:p>
    <w:p w:rsidR="00067A1F" w:rsidRPr="00067A1F" w:rsidRDefault="00067A1F" w:rsidP="00067A1F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для трехфазного ввода:</w:t>
      </w:r>
    </w:p>
    <w:p w:rsidR="00067A1F" w:rsidRPr="00067A1F" w:rsidRDefault="00067A1F" w:rsidP="00067A1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W </w:t>
      </w: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=</w:t>
      </w: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3 </w:t>
      </w:r>
      <w:proofErr w:type="spell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x</w:t>
      </w:r>
      <w:proofErr w:type="spellEnd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(</w:t>
      </w:r>
      <w:proofErr w:type="spellStart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I</w:t>
      </w:r>
      <w:r w:rsidRPr="00067A1F">
        <w:rPr>
          <w:rFonts w:ascii="Arial" w:eastAsia="Times New Roman" w:hAnsi="Arial" w:cs="Arial"/>
          <w:b/>
          <w:bCs/>
          <w:color w:val="000000"/>
          <w:sz w:val="11"/>
          <w:vertAlign w:val="subscript"/>
          <w:lang w:eastAsia="ru-RU"/>
        </w:rPr>
        <w:t>доп.дл</w:t>
      </w:r>
      <w:proofErr w:type="spellEnd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. </w:t>
      </w:r>
      <w:proofErr w:type="spell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x</w:t>
      </w:r>
      <w:proofErr w:type="spellEnd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proofErr w:type="spellStart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U</w:t>
      </w:r>
      <w:r w:rsidRPr="00067A1F">
        <w:rPr>
          <w:rFonts w:ascii="Arial" w:eastAsia="Times New Roman" w:hAnsi="Arial" w:cs="Arial"/>
          <w:b/>
          <w:bCs/>
          <w:color w:val="000000"/>
          <w:sz w:val="11"/>
          <w:vertAlign w:val="subscript"/>
          <w:lang w:eastAsia="ru-RU"/>
        </w:rPr>
        <w:t>ф</w:t>
      </w:r>
      <w:proofErr w:type="gramStart"/>
      <w:r w:rsidRPr="00067A1F">
        <w:rPr>
          <w:rFonts w:ascii="Arial" w:eastAsia="Times New Roman" w:hAnsi="Arial" w:cs="Arial"/>
          <w:b/>
          <w:bCs/>
          <w:color w:val="000000"/>
          <w:sz w:val="11"/>
          <w:vertAlign w:val="subscript"/>
          <w:lang w:eastAsia="ru-RU"/>
        </w:rPr>
        <w:t>.н</w:t>
      </w:r>
      <w:proofErr w:type="gramEnd"/>
      <w:r w:rsidRPr="00067A1F">
        <w:rPr>
          <w:rFonts w:ascii="Arial" w:eastAsia="Times New Roman" w:hAnsi="Arial" w:cs="Arial"/>
          <w:b/>
          <w:bCs/>
          <w:color w:val="000000"/>
          <w:sz w:val="11"/>
          <w:vertAlign w:val="subscript"/>
          <w:lang w:eastAsia="ru-RU"/>
        </w:rPr>
        <w:t>ом</w:t>
      </w:r>
      <w:proofErr w:type="spellEnd"/>
      <w:r w:rsidRPr="00067A1F">
        <w:rPr>
          <w:rFonts w:ascii="Arial" w:eastAsia="Times New Roman" w:hAnsi="Arial" w:cs="Arial"/>
          <w:b/>
          <w:bCs/>
          <w:color w:val="000000"/>
          <w:sz w:val="11"/>
          <w:vertAlign w:val="subscript"/>
          <w:lang w:eastAsia="ru-RU"/>
        </w:rPr>
        <w:t>.</w:t>
      </w: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proofErr w:type="spell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x</w:t>
      </w:r>
      <w:proofErr w:type="spellEnd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proofErr w:type="spellStart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cos</w:t>
      </w:r>
      <w:proofErr w:type="spellEnd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 xml:space="preserve"> φ </w:t>
      </w: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x</w:t>
      </w: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T </w:t>
      </w: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/</w:t>
      </w: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1.5 </w:t>
      </w: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x</w:t>
      </w: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1000)</w:t>
      </w: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</w:t>
      </w:r>
    </w:p>
    <w:p w:rsidR="00067A1F" w:rsidRPr="00067A1F" w:rsidRDefault="00067A1F" w:rsidP="00067A1F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 для потребителя, в расчетах с которым используется ставка за мощность, почасовые объемы потребления электрической энергии определяются расчетным способом согласно формуле</w:t>
      </w:r>
    </w:p>
    <w:p w:rsidR="00067A1F" w:rsidRPr="00067A1F" w:rsidRDefault="00067A1F" w:rsidP="00067A1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W</w:t>
      </w:r>
      <w:r w:rsidRPr="00067A1F">
        <w:rPr>
          <w:rFonts w:ascii="Arial" w:eastAsia="Times New Roman" w:hAnsi="Arial" w:cs="Arial"/>
          <w:b/>
          <w:bCs/>
          <w:color w:val="000000"/>
          <w:sz w:val="11"/>
          <w:vertAlign w:val="subscript"/>
          <w:lang w:eastAsia="ru-RU"/>
        </w:rPr>
        <w:t>h</w:t>
      </w:r>
      <w:proofErr w:type="spellEnd"/>
      <w:r w:rsidRPr="00067A1F">
        <w:rPr>
          <w:rFonts w:ascii="Arial" w:eastAsia="Times New Roman" w:hAnsi="Arial" w:cs="Arial"/>
          <w:b/>
          <w:bCs/>
          <w:color w:val="000000"/>
          <w:sz w:val="11"/>
          <w:vertAlign w:val="subscript"/>
          <w:lang w:eastAsia="ru-RU"/>
        </w:rPr>
        <w:t> </w:t>
      </w: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=</w:t>
      </w: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W </w:t>
      </w: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/</w:t>
      </w: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T</w:t>
      </w: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067A1F" w:rsidRPr="00067A1F" w:rsidRDefault="00067A1F" w:rsidP="00067A1F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В случае если в отношении потребителя, при осуществлении в расчетах за электрическую энергию с которым используется ставка за мощность, не выполнено требование об использовании приборов учета, позволяющих измерять почасовые объемы потребления электрической энергии, то вплоть до выполнения указанного требования во всех точках поставки в границах балансовой принадлежности </w:t>
      </w:r>
      <w:proofErr w:type="spell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энергопринимающих</w:t>
      </w:r>
      <w:proofErr w:type="spellEnd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устройств такого потребителя, которые оборудованы интегральными приборами учета, почасовые объемы потребления электрической</w:t>
      </w:r>
      <w:proofErr w:type="gramEnd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proofErr w:type="gram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энергии, определенного на основании показаний интегрального прибора учета за расчетный период, распределенного равномерно по указанным часам, и объема электрической энергии, соответствующего величине максимальной мощности </w:t>
      </w:r>
      <w:proofErr w:type="spell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энергопринимающих</w:t>
      </w:r>
      <w:proofErr w:type="spellEnd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устройств этого потребителя в соответствующей точке поставки, а почасовые объемы потребления электрической энергии</w:t>
      </w:r>
      <w:proofErr w:type="gramEnd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в остальные часы расчетного периода определяются исходя из равномерного распределения по этим часам объема электрической энергии, не распределенного на плановые часы пиковой нагрузки.</w:t>
      </w:r>
    </w:p>
    <w:p w:rsidR="00067A1F" w:rsidRPr="00067A1F" w:rsidRDefault="00067A1F" w:rsidP="00067A1F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отсутствие приборов учета у потребителей, на которых не распространяются требования статьи 13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 в части организации учета электрической энергии, объем потребления электрической энергии рассчитывается сетевой организацией на основании расчетного способа, определенного в договоре энергоснабжения (купли-продажи (поставки) электрической энергии (мощности) и (или</w:t>
      </w:r>
      <w:proofErr w:type="gramEnd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) </w:t>
      </w:r>
      <w:proofErr w:type="gram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оказания услуг по передаче электрической энергии), а при отсутствии такого расчетного способа - исходя из характерных для указанных потребителей (</w:t>
      </w:r>
      <w:proofErr w:type="spell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энергопринимающих</w:t>
      </w:r>
      <w:proofErr w:type="spellEnd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устройств) объемов потребления электрической энергии за определенный период времени, которые определяются исходя из совокупных объемов </w:t>
      </w: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 xml:space="preserve">потребления на основе величины максимальной мощности </w:t>
      </w:r>
      <w:proofErr w:type="spell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энергопринимающих</w:t>
      </w:r>
      <w:proofErr w:type="spellEnd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устройств потребителя и стандартного количества часов их использования, умноженного на коэффициент 1,1.</w:t>
      </w:r>
      <w:proofErr w:type="gramEnd"/>
    </w:p>
    <w:p w:rsidR="00067A1F" w:rsidRPr="00067A1F" w:rsidRDefault="00067A1F" w:rsidP="00067A1F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2. Расчет объемов потребления электрической энергии при выводе из строя приборов учета.</w:t>
      </w:r>
    </w:p>
    <w:p w:rsidR="00067A1F" w:rsidRPr="00067A1F" w:rsidRDefault="00067A1F" w:rsidP="00067A1F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Расчет объемов потребления электрической энергии при выводе из строя приборов учета (</w:t>
      </w:r>
      <w:proofErr w:type="spell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безучетное</w:t>
      </w:r>
      <w:proofErr w:type="spellEnd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потребление) осуществляется с применением следующего расчетного способа (п. 195 указанных Основных положений):</w:t>
      </w:r>
    </w:p>
    <w:p w:rsidR="00067A1F" w:rsidRPr="00067A1F" w:rsidRDefault="00067A1F" w:rsidP="00067A1F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- если в договоре, обеспечивающем продажу электрической энергии (мощности) на розничном рынке, имеются данные о величине максимальной мощности </w:t>
      </w:r>
      <w:proofErr w:type="spell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энергопринимающих</w:t>
      </w:r>
      <w:proofErr w:type="spellEnd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устройств в соответствующей точке поставки, по формуле:</w:t>
      </w:r>
    </w:p>
    <w:p w:rsidR="00067A1F" w:rsidRPr="00067A1F" w:rsidRDefault="00067A1F" w:rsidP="00067A1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W </w:t>
      </w: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=</w:t>
      </w: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proofErr w:type="spellStart"/>
      <w:proofErr w:type="gramStart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P</w:t>
      </w:r>
      <w:proofErr w:type="gramEnd"/>
      <w:r w:rsidRPr="00067A1F">
        <w:rPr>
          <w:rFonts w:ascii="Arial" w:eastAsia="Times New Roman" w:hAnsi="Arial" w:cs="Arial"/>
          <w:b/>
          <w:bCs/>
          <w:color w:val="000000"/>
          <w:sz w:val="11"/>
          <w:vertAlign w:val="subscript"/>
          <w:lang w:eastAsia="ru-RU"/>
        </w:rPr>
        <w:t>макс</w:t>
      </w:r>
      <w:proofErr w:type="spellEnd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proofErr w:type="spell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x</w:t>
      </w:r>
      <w:proofErr w:type="spellEnd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T</w:t>
      </w:r>
    </w:p>
    <w:p w:rsidR="00067A1F" w:rsidRPr="00067A1F" w:rsidRDefault="00067A1F" w:rsidP="00067A1F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- если в договоре, обеспечивающем продажу электрической энергии (мощности) на розничном рынке, отсутствуют данные о величине максимальной мощности </w:t>
      </w:r>
      <w:proofErr w:type="spell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энергопринимающих</w:t>
      </w:r>
      <w:proofErr w:type="spellEnd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устройств, по формулам:</w:t>
      </w:r>
    </w:p>
    <w:p w:rsidR="00067A1F" w:rsidRPr="00067A1F" w:rsidRDefault="00067A1F" w:rsidP="00067A1F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для однофазного ввода:</w:t>
      </w:r>
    </w:p>
    <w:p w:rsidR="00067A1F" w:rsidRPr="00067A1F" w:rsidRDefault="00067A1F" w:rsidP="00067A1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W </w:t>
      </w: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=</w:t>
      </w: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proofErr w:type="spellStart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I</w:t>
      </w:r>
      <w:r w:rsidRPr="00067A1F">
        <w:rPr>
          <w:rFonts w:ascii="Arial" w:eastAsia="Times New Roman" w:hAnsi="Arial" w:cs="Arial"/>
          <w:b/>
          <w:bCs/>
          <w:color w:val="000000"/>
          <w:sz w:val="11"/>
          <w:vertAlign w:val="subscript"/>
          <w:lang w:eastAsia="ru-RU"/>
        </w:rPr>
        <w:t>доп.дл</w:t>
      </w:r>
      <w:proofErr w:type="spellEnd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. </w:t>
      </w:r>
      <w:proofErr w:type="spell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x</w:t>
      </w:r>
      <w:proofErr w:type="spellEnd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proofErr w:type="spellStart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U</w:t>
      </w:r>
      <w:r w:rsidRPr="00067A1F">
        <w:rPr>
          <w:rFonts w:ascii="Arial" w:eastAsia="Times New Roman" w:hAnsi="Arial" w:cs="Arial"/>
          <w:b/>
          <w:bCs/>
          <w:color w:val="000000"/>
          <w:sz w:val="11"/>
          <w:vertAlign w:val="subscript"/>
          <w:lang w:eastAsia="ru-RU"/>
        </w:rPr>
        <w:t>ф</w:t>
      </w:r>
      <w:proofErr w:type="gramStart"/>
      <w:r w:rsidRPr="00067A1F">
        <w:rPr>
          <w:rFonts w:ascii="Arial" w:eastAsia="Times New Roman" w:hAnsi="Arial" w:cs="Arial"/>
          <w:b/>
          <w:bCs/>
          <w:color w:val="000000"/>
          <w:sz w:val="11"/>
          <w:vertAlign w:val="subscript"/>
          <w:lang w:eastAsia="ru-RU"/>
        </w:rPr>
        <w:t>.н</w:t>
      </w:r>
      <w:proofErr w:type="gramEnd"/>
      <w:r w:rsidRPr="00067A1F">
        <w:rPr>
          <w:rFonts w:ascii="Arial" w:eastAsia="Times New Roman" w:hAnsi="Arial" w:cs="Arial"/>
          <w:b/>
          <w:bCs/>
          <w:color w:val="000000"/>
          <w:sz w:val="11"/>
          <w:vertAlign w:val="subscript"/>
          <w:lang w:eastAsia="ru-RU"/>
        </w:rPr>
        <w:t>ом</w:t>
      </w:r>
      <w:proofErr w:type="spellEnd"/>
      <w:r w:rsidRPr="00067A1F">
        <w:rPr>
          <w:rFonts w:ascii="Arial" w:eastAsia="Times New Roman" w:hAnsi="Arial" w:cs="Arial"/>
          <w:b/>
          <w:bCs/>
          <w:color w:val="000000"/>
          <w:sz w:val="11"/>
          <w:vertAlign w:val="subscript"/>
          <w:lang w:eastAsia="ru-RU"/>
        </w:rPr>
        <w:t>.</w:t>
      </w: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proofErr w:type="spell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x</w:t>
      </w:r>
      <w:proofErr w:type="spellEnd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proofErr w:type="spellStart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cos</w:t>
      </w:r>
      <w:proofErr w:type="spellEnd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 xml:space="preserve"> φ </w:t>
      </w: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x</w:t>
      </w: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T </w:t>
      </w: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/</w:t>
      </w: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1.5 </w:t>
      </w: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x</w:t>
      </w: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1000</w:t>
      </w: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</w:t>
      </w:r>
    </w:p>
    <w:p w:rsidR="00067A1F" w:rsidRPr="00067A1F" w:rsidRDefault="00067A1F" w:rsidP="00067A1F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для трехфазного ввода:</w:t>
      </w:r>
    </w:p>
    <w:p w:rsidR="00067A1F" w:rsidRPr="00067A1F" w:rsidRDefault="00067A1F" w:rsidP="00067A1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W </w:t>
      </w: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=</w:t>
      </w: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3 </w:t>
      </w:r>
      <w:proofErr w:type="spell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x</w:t>
      </w:r>
      <w:proofErr w:type="spellEnd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(</w:t>
      </w:r>
      <w:proofErr w:type="spellStart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I</w:t>
      </w:r>
      <w:r w:rsidRPr="00067A1F">
        <w:rPr>
          <w:rFonts w:ascii="Arial" w:eastAsia="Times New Roman" w:hAnsi="Arial" w:cs="Arial"/>
          <w:b/>
          <w:bCs/>
          <w:color w:val="000000"/>
          <w:sz w:val="11"/>
          <w:vertAlign w:val="subscript"/>
          <w:lang w:eastAsia="ru-RU"/>
        </w:rPr>
        <w:t>доп.дл</w:t>
      </w:r>
      <w:proofErr w:type="spellEnd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. </w:t>
      </w:r>
      <w:proofErr w:type="spell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x</w:t>
      </w:r>
      <w:proofErr w:type="spellEnd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proofErr w:type="spellStart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U</w:t>
      </w:r>
      <w:r w:rsidRPr="00067A1F">
        <w:rPr>
          <w:rFonts w:ascii="Arial" w:eastAsia="Times New Roman" w:hAnsi="Arial" w:cs="Arial"/>
          <w:b/>
          <w:bCs/>
          <w:color w:val="000000"/>
          <w:sz w:val="11"/>
          <w:vertAlign w:val="subscript"/>
          <w:lang w:eastAsia="ru-RU"/>
        </w:rPr>
        <w:t>ф</w:t>
      </w:r>
      <w:proofErr w:type="gramStart"/>
      <w:r w:rsidRPr="00067A1F">
        <w:rPr>
          <w:rFonts w:ascii="Arial" w:eastAsia="Times New Roman" w:hAnsi="Arial" w:cs="Arial"/>
          <w:b/>
          <w:bCs/>
          <w:color w:val="000000"/>
          <w:sz w:val="11"/>
          <w:vertAlign w:val="subscript"/>
          <w:lang w:eastAsia="ru-RU"/>
        </w:rPr>
        <w:t>.н</w:t>
      </w:r>
      <w:proofErr w:type="gramEnd"/>
      <w:r w:rsidRPr="00067A1F">
        <w:rPr>
          <w:rFonts w:ascii="Arial" w:eastAsia="Times New Roman" w:hAnsi="Arial" w:cs="Arial"/>
          <w:b/>
          <w:bCs/>
          <w:color w:val="000000"/>
          <w:sz w:val="11"/>
          <w:vertAlign w:val="subscript"/>
          <w:lang w:eastAsia="ru-RU"/>
        </w:rPr>
        <w:t>ом</w:t>
      </w:r>
      <w:proofErr w:type="spellEnd"/>
      <w:r w:rsidRPr="00067A1F">
        <w:rPr>
          <w:rFonts w:ascii="Arial" w:eastAsia="Times New Roman" w:hAnsi="Arial" w:cs="Arial"/>
          <w:b/>
          <w:bCs/>
          <w:color w:val="000000"/>
          <w:sz w:val="11"/>
          <w:vertAlign w:val="subscript"/>
          <w:lang w:eastAsia="ru-RU"/>
        </w:rPr>
        <w:t>.</w:t>
      </w: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proofErr w:type="spell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x</w:t>
      </w:r>
      <w:proofErr w:type="spellEnd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proofErr w:type="spellStart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cos</w:t>
      </w:r>
      <w:proofErr w:type="spellEnd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 xml:space="preserve"> φ </w:t>
      </w: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x</w:t>
      </w: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T </w:t>
      </w: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/</w:t>
      </w: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1.5 </w:t>
      </w: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x</w:t>
      </w: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1000)</w:t>
      </w: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</w:t>
      </w:r>
    </w:p>
    <w:p w:rsidR="00067A1F" w:rsidRPr="00067A1F" w:rsidRDefault="00067A1F" w:rsidP="00067A1F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 для потребителя, в расчетах с которым используется ставка за мощность, почасовые объемы потребления электрической энергии определяются расчетным способом согласно формуле</w:t>
      </w:r>
    </w:p>
    <w:p w:rsidR="00067A1F" w:rsidRPr="00067A1F" w:rsidRDefault="00067A1F" w:rsidP="00067A1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W</w:t>
      </w:r>
      <w:r w:rsidRPr="00067A1F">
        <w:rPr>
          <w:rFonts w:ascii="Arial" w:eastAsia="Times New Roman" w:hAnsi="Arial" w:cs="Arial"/>
          <w:b/>
          <w:bCs/>
          <w:color w:val="000000"/>
          <w:sz w:val="11"/>
          <w:vertAlign w:val="subscript"/>
          <w:lang w:eastAsia="ru-RU"/>
        </w:rPr>
        <w:t>h</w:t>
      </w:r>
      <w:proofErr w:type="spellEnd"/>
      <w:r w:rsidRPr="00067A1F">
        <w:rPr>
          <w:rFonts w:ascii="Arial" w:eastAsia="Times New Roman" w:hAnsi="Arial" w:cs="Arial"/>
          <w:b/>
          <w:bCs/>
          <w:color w:val="000000"/>
          <w:sz w:val="11"/>
          <w:vertAlign w:val="subscript"/>
          <w:lang w:eastAsia="ru-RU"/>
        </w:rPr>
        <w:t> </w:t>
      </w: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=</w:t>
      </w: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W </w:t>
      </w: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/</w:t>
      </w: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T</w:t>
      </w: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067A1F" w:rsidRPr="00067A1F" w:rsidRDefault="00067A1F" w:rsidP="00067A1F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Объем </w:t>
      </w:r>
      <w:proofErr w:type="spell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безучетного</w:t>
      </w:r>
      <w:proofErr w:type="spellEnd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потребления электрической энергии (мощности) определяется с даты предыдущей контрольной проверки прибора учета (в случае если такая проверка не была проведена в запланированные сроки, то определяется с даты, не позднее которой она должна была быть проведена в соответствии с Основными положениями функционирования розничных рынков электрической энергии, утвержденных Постановлением Правительства РФ № 442 от 04.05.2012г.) до даты выявления факта </w:t>
      </w:r>
      <w:proofErr w:type="spell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безучетного</w:t>
      </w:r>
      <w:proofErr w:type="spellEnd"/>
      <w:proofErr w:type="gramEnd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потребления электрической энергии (мощности) и составления акта о неучтенном потреблении электрической энергии.</w:t>
      </w:r>
    </w:p>
    <w:p w:rsidR="00067A1F" w:rsidRPr="00067A1F" w:rsidRDefault="00067A1F" w:rsidP="00067A1F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С даты составления акта о неучтенном потреблении электрической энергии объем потребления электрической энергии (мощности) и объем оказанных услуг по передаче электрической энергии определяются в порядке, предусмотренном требованиями пункта 166 указанных Основных положений к расчету объемов потребления электрической энергии (мощности) и оказанных услуг по передаче электрической энергии для случая </w:t>
      </w:r>
      <w:proofErr w:type="spell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непредоставления</w:t>
      </w:r>
      <w:proofErr w:type="spellEnd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показаний прибора учета в установленные сроки начиная с 3-го расчетного периода.</w:t>
      </w:r>
      <w:proofErr w:type="gramEnd"/>
    </w:p>
    <w:p w:rsidR="00067A1F" w:rsidRPr="00067A1F" w:rsidRDefault="00067A1F" w:rsidP="00067A1F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формулах:</w:t>
      </w:r>
    </w:p>
    <w:p w:rsidR="00067A1F" w:rsidRPr="00067A1F" w:rsidRDefault="00067A1F" w:rsidP="00067A1F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proofErr w:type="gramStart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P</w:t>
      </w:r>
      <w:proofErr w:type="gramEnd"/>
      <w:r w:rsidRPr="00067A1F">
        <w:rPr>
          <w:rFonts w:ascii="Arial" w:eastAsia="Times New Roman" w:hAnsi="Arial" w:cs="Arial"/>
          <w:b/>
          <w:bCs/>
          <w:color w:val="000000"/>
          <w:sz w:val="11"/>
          <w:vertAlign w:val="subscript"/>
          <w:lang w:eastAsia="ru-RU"/>
        </w:rPr>
        <w:t>макс</w:t>
      </w:r>
      <w:proofErr w:type="spellEnd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 - максимальная мощность </w:t>
      </w:r>
      <w:proofErr w:type="spell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энергопринимающих</w:t>
      </w:r>
      <w:proofErr w:type="spellEnd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устройств, относящаяся к соответствующей точке поставки;</w:t>
      </w:r>
    </w:p>
    <w:p w:rsidR="00067A1F" w:rsidRPr="00067A1F" w:rsidRDefault="00067A1F" w:rsidP="00067A1F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T</w:t>
      </w: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 - количество часов в расчетном периоде, при определении объема потребления электрической энергии (мощности) за которые подлежат применению расчетные способы, или количество часов в определенном периоде времени, в течение которого осуществлялось </w:t>
      </w:r>
      <w:proofErr w:type="spell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безучетное</w:t>
      </w:r>
      <w:proofErr w:type="spellEnd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потребление электрической энергии, но не более 8760 часов, </w:t>
      </w:r>
      <w:proofErr w:type="gram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ч</w:t>
      </w:r>
      <w:proofErr w:type="gramEnd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;</w:t>
      </w:r>
    </w:p>
    <w:p w:rsidR="00067A1F" w:rsidRPr="00067A1F" w:rsidRDefault="00067A1F" w:rsidP="00067A1F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W</w:t>
      </w: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- объем потребления электрической энергии в соответствующей точке поставки;</w:t>
      </w:r>
    </w:p>
    <w:p w:rsidR="00067A1F" w:rsidRPr="00067A1F" w:rsidRDefault="00067A1F" w:rsidP="00067A1F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I</w:t>
      </w:r>
      <w:r w:rsidRPr="00067A1F">
        <w:rPr>
          <w:rFonts w:ascii="Arial" w:eastAsia="Times New Roman" w:hAnsi="Arial" w:cs="Arial"/>
          <w:b/>
          <w:bCs/>
          <w:color w:val="000000"/>
          <w:sz w:val="11"/>
          <w:vertAlign w:val="subscript"/>
          <w:lang w:eastAsia="ru-RU"/>
        </w:rPr>
        <w:t>доп.дл</w:t>
      </w:r>
      <w:proofErr w:type="spellEnd"/>
      <w:proofErr w:type="gramStart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.</w:t>
      </w:r>
      <w:proofErr w:type="gramEnd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 - </w:t>
      </w:r>
      <w:proofErr w:type="gram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</w:t>
      </w:r>
      <w:proofErr w:type="gramEnd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опустимая длительная токовая нагрузка вводного провода (кабеля), А;</w:t>
      </w:r>
    </w:p>
    <w:p w:rsidR="00067A1F" w:rsidRPr="00067A1F" w:rsidRDefault="00067A1F" w:rsidP="00067A1F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U</w:t>
      </w:r>
      <w:r w:rsidRPr="00067A1F">
        <w:rPr>
          <w:rFonts w:ascii="Arial" w:eastAsia="Times New Roman" w:hAnsi="Arial" w:cs="Arial"/>
          <w:b/>
          <w:bCs/>
          <w:color w:val="000000"/>
          <w:sz w:val="11"/>
          <w:vertAlign w:val="subscript"/>
          <w:lang w:eastAsia="ru-RU"/>
        </w:rPr>
        <w:t>ф</w:t>
      </w:r>
      <w:proofErr w:type="gramStart"/>
      <w:r w:rsidRPr="00067A1F">
        <w:rPr>
          <w:rFonts w:ascii="Arial" w:eastAsia="Times New Roman" w:hAnsi="Arial" w:cs="Arial"/>
          <w:b/>
          <w:bCs/>
          <w:color w:val="000000"/>
          <w:sz w:val="11"/>
          <w:vertAlign w:val="subscript"/>
          <w:lang w:eastAsia="ru-RU"/>
        </w:rPr>
        <w:t>.н</w:t>
      </w:r>
      <w:proofErr w:type="gramEnd"/>
      <w:r w:rsidRPr="00067A1F">
        <w:rPr>
          <w:rFonts w:ascii="Arial" w:eastAsia="Times New Roman" w:hAnsi="Arial" w:cs="Arial"/>
          <w:b/>
          <w:bCs/>
          <w:color w:val="000000"/>
          <w:sz w:val="11"/>
          <w:vertAlign w:val="subscript"/>
          <w:lang w:eastAsia="ru-RU"/>
        </w:rPr>
        <w:t>ом</w:t>
      </w:r>
      <w:proofErr w:type="spellEnd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- номинальное фазное напряжение, кВ;</w:t>
      </w:r>
    </w:p>
    <w:p w:rsidR="00067A1F" w:rsidRPr="00067A1F" w:rsidRDefault="00067A1F" w:rsidP="00067A1F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cos</w:t>
      </w:r>
      <w:proofErr w:type="spellEnd"/>
      <w:r w:rsidRPr="00067A1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 xml:space="preserve"> φ</w:t>
      </w: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 - коэффициент мощности при максимуме нагрузки. При отсутствии данных в договоре коэффициент принимается </w:t>
      </w:r>
      <w:proofErr w:type="gramStart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равным</w:t>
      </w:r>
      <w:proofErr w:type="gramEnd"/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0,9.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3. </w:t>
      </w:r>
      <w:proofErr w:type="spellStart"/>
      <w:proofErr w:type="gramStart"/>
      <w:r w:rsidRPr="00067A1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Безучетное</w:t>
      </w:r>
      <w:proofErr w:type="spellEnd"/>
      <w:r w:rsidRPr="00067A1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потребление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– это потребление электрической энергии с нарушением установленного договором энергоснабжения (купли-продажи (поставки) электрической энергии (мощности), договором оказания услуг по передаче электрической энергии) и настоящим документом порядка учета электрической энергии со стороны потребителя (покупателя), выразившимся во вмешательстве в работу прибора учета (системы учета), обязанность по обеспечению целостности и сохранности которого (которой) возложена на потребителя (покупателя), в том числе в нарушении</w:t>
      </w:r>
      <w:proofErr w:type="gramEnd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</w:t>
      </w:r>
      <w:proofErr w:type="gramStart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повреждении) пломб и (или) знаков визуального контроля, нанесенных на прибор учета (систему учета), в несоблюдении установленных договором сроков извещения об утрате (неисправности) прибора учета (системы учета), а также в совершении потребителем (покупателем) иных действий (бездействий), которые привели к искажению данных об объеме потребления электрической энергии (мощности).</w:t>
      </w:r>
      <w:proofErr w:type="gramEnd"/>
    </w:p>
    <w:p w:rsidR="00067A1F" w:rsidRPr="00067A1F" w:rsidRDefault="00067A1F" w:rsidP="00067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Объем </w:t>
      </w:r>
      <w:proofErr w:type="spellStart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безучетного</w:t>
      </w:r>
      <w:proofErr w:type="spellEnd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потребления электрической энергии в соответствующей точке поставки определяется: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если в договоре, обеспечивающем продажу электрической энергии (мощности) на розничном рынке, имеются данные о величине максимальной мощности </w:t>
      </w:r>
      <w:proofErr w:type="spellStart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 в соответствующей точке поставки, по формуле: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W=</w:t>
      </w:r>
      <w:proofErr w:type="spellStart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067A1F">
        <w:rPr>
          <w:rFonts w:ascii="Times New Roman" w:eastAsia="Times New Roman" w:hAnsi="Times New Roman" w:cs="Times New Roman"/>
          <w:color w:val="000000"/>
          <w:sz w:val="12"/>
          <w:szCs w:val="12"/>
          <w:vertAlign w:val="subscript"/>
          <w:lang w:val="en-US" w:eastAsia="ru-RU"/>
        </w:rPr>
        <w:t>макс</w:t>
      </w:r>
      <w:proofErr w:type="spellEnd"/>
      <w:r w:rsidRPr="00067A1F">
        <w:rPr>
          <w:rFonts w:ascii="Times New Roman" w:eastAsia="Times New Roman" w:hAnsi="Times New Roman" w:cs="Times New Roman"/>
          <w:color w:val="000000"/>
          <w:sz w:val="12"/>
          <w:szCs w:val="12"/>
          <w:vertAlign w:val="subscript"/>
          <w:lang w:val="en-US" w:eastAsia="ru-RU"/>
        </w:rPr>
        <w:t> 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* Т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если в договоре, обеспечивающем продажу электрической энергии (мощности) на розничном рынке, отсутствуют данные о величине максимальной мощности </w:t>
      </w:r>
      <w:proofErr w:type="spellStart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устройств, по формулам: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однофазного ввода: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I</w:t>
      </w:r>
      <w:r w:rsidRPr="00067A1F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доп.дл. 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* 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U</w:t>
      </w:r>
      <w:r w:rsidRPr="00067A1F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ф.ном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 *</w:t>
      </w:r>
      <w:proofErr w:type="spellStart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cos</w:t>
      </w:r>
      <w:proofErr w:type="spellEnd"/>
      <w:r w:rsidRPr="00067A1F">
        <w:rPr>
          <w:rFonts w:ascii="Arial" w:eastAsia="Times New Roman" w:hAnsi="Arial" w:cs="Arial"/>
          <w:color w:val="000000"/>
          <w:sz w:val="15"/>
          <w:szCs w:val="15"/>
          <w:u w:val="single"/>
          <w:lang w:eastAsia="ru-RU"/>
        </w:rPr>
        <w:t> </w:t>
      </w:r>
      <w:r w:rsidRPr="00067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φ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* 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T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,</w:t>
      </w:r>
    </w:p>
    <w:p w:rsidR="00067A1F" w:rsidRPr="00067A1F" w:rsidRDefault="00067A1F" w:rsidP="0006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                                                   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1,5 *1000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трехфазного ввода: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3 * </w:t>
      </w:r>
      <w:proofErr w:type="gramStart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I</w:t>
      </w:r>
      <w:proofErr w:type="gramEnd"/>
      <w:r w:rsidRPr="00067A1F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доп.дл. 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* 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U</w:t>
      </w:r>
      <w:r w:rsidRPr="00067A1F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ф.ном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 *</w:t>
      </w:r>
      <w:proofErr w:type="spellStart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cos</w:t>
      </w:r>
      <w:proofErr w:type="spellEnd"/>
      <w:r w:rsidRPr="00067A1F">
        <w:rPr>
          <w:rFonts w:ascii="Arial" w:eastAsia="Times New Roman" w:hAnsi="Arial" w:cs="Arial"/>
          <w:color w:val="000000"/>
          <w:sz w:val="15"/>
          <w:szCs w:val="15"/>
          <w:u w:val="single"/>
          <w:lang w:eastAsia="ru-RU"/>
        </w:rPr>
        <w:t> </w:t>
      </w:r>
      <w:r w:rsidRPr="00067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φ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* 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T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,</w:t>
      </w:r>
    </w:p>
    <w:p w:rsidR="00067A1F" w:rsidRPr="00067A1F" w:rsidRDefault="00067A1F" w:rsidP="0006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 1,5 *1000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отношении потребителя, при осуществлении расчетов за электрическую энергию с которым используется ставка за мощность, помимо объема </w:t>
      </w:r>
      <w:proofErr w:type="spellStart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безучетного</w:t>
      </w:r>
      <w:proofErr w:type="spellEnd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потребления электрической энергии также определяется величина мощности, приобретаемой по договору, обеспечивающему продажу электрической энергии (мощности), и величина мощности, оплачиваемой в части услуг по передаче электрической энергии, исходя из почасовых объемов потребления электрической энергии, определяемых согласно формуле</w:t>
      </w:r>
      <w:proofErr w:type="gramStart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</w:p>
    <w:p w:rsidR="00067A1F" w:rsidRPr="00067A1F" w:rsidRDefault="00067A1F" w:rsidP="00067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W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даты составления</w:t>
      </w:r>
      <w:proofErr w:type="gramEnd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акта о неучтенном потреблении электрической энергии объем потребления электрической энергии (мощности) и объем оказанных услуг по передаче электрической энергии определяются: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если в договоре, обеспечивающем продажу электрической энергии (мощности) на розничном рынке, имеются данные о величине максимальной мощности </w:t>
      </w:r>
      <w:proofErr w:type="spellStart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 в соответствующей точке поставки, по формуле: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W=P</w:t>
      </w:r>
      <w:r w:rsidRPr="00067A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макс</w:t>
      </w:r>
      <w:proofErr w:type="spellEnd"/>
      <w:proofErr w:type="gramStart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*Т</w:t>
      </w:r>
      <w:proofErr w:type="gramEnd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если в договоре, обеспечивающем продажу электрической энергии (мощности) на розничном рынке, отсутствуют данные о величине максимальной мощности </w:t>
      </w:r>
      <w:proofErr w:type="spellStart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устройств, по формулам: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однофазного ввода: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I</w:t>
      </w:r>
      <w:r w:rsidRPr="00067A1F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доп.дл. 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* 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U</w:t>
      </w:r>
      <w:r w:rsidRPr="00067A1F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ф.ном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 *</w:t>
      </w:r>
      <w:proofErr w:type="spellStart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cos</w:t>
      </w:r>
      <w:proofErr w:type="spellEnd"/>
      <w:r w:rsidRPr="00067A1F">
        <w:rPr>
          <w:rFonts w:ascii="Arial" w:eastAsia="Times New Roman" w:hAnsi="Arial" w:cs="Arial"/>
          <w:color w:val="000000"/>
          <w:sz w:val="15"/>
          <w:szCs w:val="15"/>
          <w:u w:val="single"/>
          <w:lang w:eastAsia="ru-RU"/>
        </w:rPr>
        <w:t> </w:t>
      </w:r>
      <w:r w:rsidRPr="00067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φ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* 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T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,</w:t>
      </w:r>
    </w:p>
    <w:p w:rsidR="00067A1F" w:rsidRPr="00067A1F" w:rsidRDefault="00067A1F" w:rsidP="0006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                                                   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1</w:t>
      </w:r>
      <w:proofErr w:type="gramStart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,5</w:t>
      </w:r>
      <w:proofErr w:type="gramEnd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*1000</w:t>
      </w:r>
    </w:p>
    <w:p w:rsidR="00067A1F" w:rsidRPr="00067A1F" w:rsidRDefault="00067A1F" w:rsidP="0006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трехфазного ввода: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3 * </w:t>
      </w:r>
      <w:proofErr w:type="gramStart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I</w:t>
      </w:r>
      <w:proofErr w:type="gramEnd"/>
      <w:r w:rsidRPr="00067A1F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доп.дл. 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* 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U</w:t>
      </w:r>
      <w:r w:rsidRPr="00067A1F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ф.ном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 *</w:t>
      </w:r>
      <w:proofErr w:type="spellStart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cos</w:t>
      </w:r>
      <w:proofErr w:type="spellEnd"/>
      <w:r w:rsidRPr="00067A1F">
        <w:rPr>
          <w:rFonts w:ascii="Arial" w:eastAsia="Times New Roman" w:hAnsi="Arial" w:cs="Arial"/>
          <w:color w:val="000000"/>
          <w:sz w:val="15"/>
          <w:szCs w:val="15"/>
          <w:u w:val="single"/>
          <w:lang w:eastAsia="ru-RU"/>
        </w:rPr>
        <w:t> </w:t>
      </w:r>
      <w:r w:rsidRPr="00067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φ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* 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T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,</w:t>
      </w:r>
    </w:p>
    <w:p w:rsidR="00067A1F" w:rsidRPr="00067A1F" w:rsidRDefault="00067A1F" w:rsidP="0006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 1,5 *1000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для потребителя, в расчетах с которым используется ставка за мощность, почасовые объемы потребления электрической энергии определяются расчетным способом согласно формуле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W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4. </w:t>
      </w:r>
      <w:proofErr w:type="gramStart"/>
      <w:r w:rsidRPr="00067A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Бездоговорное потребление электрической энергии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- это самовольное подключение </w:t>
      </w:r>
      <w:proofErr w:type="spellStart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энергопринимающих</w:t>
      </w:r>
      <w:proofErr w:type="spellEnd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устройств к объектам </w:t>
      </w:r>
      <w:proofErr w:type="spellStart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электросетевого</w:t>
      </w:r>
      <w:proofErr w:type="spellEnd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хозяйства и (или) потребление электрической энергии в отсутствие заключенного в установленном порядке договора, обеспечивающего продажу электрической энергии (мощности) на розничных рынках, кроме случаев потребления электрической энергии в отсутствие такого договора в течение двух месяцев с даты, установленной для принятия гарантирующим поставщиком на обслуживание потребителей.</w:t>
      </w:r>
      <w:proofErr w:type="gramEnd"/>
    </w:p>
    <w:p w:rsidR="00067A1F" w:rsidRPr="00067A1F" w:rsidRDefault="00067A1F" w:rsidP="00067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Объем бездоговорного потребления электрической энергии определяется за период времени, в течение которого осуществлялось бездоговорное потребление электрической энергии, но не более чем за 3 года. </w:t>
      </w:r>
      <w:proofErr w:type="gramStart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При этом период времени, в течение которого осуществлялось бездоговорное потребление электрической энергии в виде самовольного подключения </w:t>
      </w:r>
      <w:proofErr w:type="spellStart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энергопринимающих</w:t>
      </w:r>
      <w:proofErr w:type="spellEnd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устройств к объектам </w:t>
      </w:r>
      <w:proofErr w:type="spellStart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электросетевого</w:t>
      </w:r>
      <w:proofErr w:type="spellEnd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хозяйства, определяется с даты предыдущей контрольной проверки технического состояния объектов </w:t>
      </w:r>
      <w:proofErr w:type="spellStart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электросетевого</w:t>
      </w:r>
      <w:proofErr w:type="spellEnd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хозяйства в месте, где позже был выявлен факт бездоговорного потребления электрической энергии, до даты выявления факта бездоговорного потребления и составления акта о неучтенном потреблении электрической энергии.</w:t>
      </w:r>
      <w:proofErr w:type="gramEnd"/>
    </w:p>
    <w:p w:rsidR="00067A1F" w:rsidRPr="00067A1F" w:rsidRDefault="00067A1F" w:rsidP="00067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Объем бездоговорного потребления электрической энергии, МВт*</w:t>
      </w:r>
      <w:proofErr w:type="gramStart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</w:t>
      </w:r>
      <w:proofErr w:type="gramEnd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определяется исходя из величины допустимой длительной токовой нагрузки каждого вводного провода (кабеля) по формулам: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однофазного ввода: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I</w:t>
      </w:r>
      <w:r w:rsidRPr="00067A1F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доп.дл. 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* 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U</w:t>
      </w:r>
      <w:r w:rsidRPr="00067A1F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ф.ном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 *</w:t>
      </w:r>
      <w:proofErr w:type="spellStart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cos</w:t>
      </w:r>
      <w:proofErr w:type="spellEnd"/>
      <w:r w:rsidRPr="00067A1F">
        <w:rPr>
          <w:rFonts w:ascii="Arial" w:eastAsia="Times New Roman" w:hAnsi="Arial" w:cs="Arial"/>
          <w:color w:val="000000"/>
          <w:sz w:val="15"/>
          <w:szCs w:val="15"/>
          <w:u w:val="single"/>
          <w:lang w:eastAsia="ru-RU"/>
        </w:rPr>
        <w:t> </w:t>
      </w:r>
      <w:r w:rsidRPr="00067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φ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* 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T</w:t>
      </w:r>
      <w:proofErr w:type="spellStart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бд</w:t>
      </w:r>
      <w:proofErr w:type="spellEnd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,</w:t>
      </w:r>
    </w:p>
    <w:p w:rsidR="00067A1F" w:rsidRPr="00067A1F" w:rsidRDefault="00067A1F" w:rsidP="0006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 1,5 *1000</w:t>
      </w:r>
    </w:p>
    <w:p w:rsidR="00067A1F" w:rsidRPr="00067A1F" w:rsidRDefault="00067A1F" w:rsidP="0006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трехфазного ввода: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3 * </w:t>
      </w:r>
      <w:proofErr w:type="gramStart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I</w:t>
      </w:r>
      <w:proofErr w:type="gramEnd"/>
      <w:r w:rsidRPr="00067A1F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доп.дл. 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* 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U</w:t>
      </w:r>
      <w:r w:rsidRPr="00067A1F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ф.ном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 *</w:t>
      </w:r>
      <w:proofErr w:type="spellStart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cos</w:t>
      </w:r>
      <w:proofErr w:type="spellEnd"/>
      <w:r w:rsidRPr="00067A1F">
        <w:rPr>
          <w:rFonts w:ascii="Arial" w:eastAsia="Times New Roman" w:hAnsi="Arial" w:cs="Arial"/>
          <w:color w:val="000000"/>
          <w:sz w:val="15"/>
          <w:szCs w:val="15"/>
          <w:u w:val="single"/>
          <w:lang w:eastAsia="ru-RU"/>
        </w:rPr>
        <w:t> </w:t>
      </w:r>
      <w:r w:rsidRPr="00067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φ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* </w:t>
      </w: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T</w:t>
      </w:r>
      <w:proofErr w:type="spellStart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бд</w:t>
      </w:r>
      <w:proofErr w:type="spellEnd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,</w:t>
      </w:r>
    </w:p>
    <w:p w:rsidR="00067A1F" w:rsidRPr="00067A1F" w:rsidRDefault="00067A1F" w:rsidP="0006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 1,5 *1000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067A1F" w:rsidRPr="00067A1F" w:rsidRDefault="00067A1F" w:rsidP="00067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где </w:t>
      </w:r>
      <w:proofErr w:type="spellStart"/>
      <w:proofErr w:type="gramStart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</w:t>
      </w:r>
      <w:proofErr w:type="gramEnd"/>
      <w:r w:rsidRPr="00067A1F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  <w:lang w:eastAsia="ru-RU"/>
        </w:rPr>
        <w:t>бд</w:t>
      </w:r>
      <w:proofErr w:type="spellEnd"/>
      <w:r w:rsidRPr="00067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количество часов в периоде времени, в течение которого осуществлялось бездоговорное потребление, но не более чем 26280 часов, ч.</w:t>
      </w:r>
    </w:p>
    <w:p w:rsidR="005D49B6" w:rsidRDefault="005D49B6"/>
    <w:sectPr w:rsidR="005D49B6" w:rsidSect="005D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67A1F"/>
    <w:rsid w:val="00067A1F"/>
    <w:rsid w:val="005D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B6"/>
  </w:style>
  <w:style w:type="paragraph" w:styleId="3">
    <w:name w:val="heading 3"/>
    <w:basedOn w:val="a"/>
    <w:link w:val="30"/>
    <w:uiPriority w:val="9"/>
    <w:qFormat/>
    <w:rsid w:val="00067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7A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A1F"/>
    <w:rPr>
      <w:b/>
      <w:bCs/>
    </w:rPr>
  </w:style>
  <w:style w:type="character" w:customStyle="1" w:styleId="file">
    <w:name w:val="file"/>
    <w:basedOn w:val="a0"/>
    <w:rsid w:val="00067A1F"/>
  </w:style>
  <w:style w:type="character" w:styleId="a5">
    <w:name w:val="Hyperlink"/>
    <w:basedOn w:val="a0"/>
    <w:uiPriority w:val="99"/>
    <w:semiHidden/>
    <w:unhideWhenUsed/>
    <w:rsid w:val="00067A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5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519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2193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587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703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743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1075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2251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960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k.ru/private/cabi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sk.ru/sites/default/files/2017-08/f4.xls" TargetMode="External"/><Relationship Id="rId12" Type="http://schemas.openxmlformats.org/officeDocument/2006/relationships/hyperlink" Target="https://www.resk.ru/sites/default/files/2017-08/f4%20%281%29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k.ru/sites/default/files/2017-08/f3.xls" TargetMode="External"/><Relationship Id="rId11" Type="http://schemas.openxmlformats.org/officeDocument/2006/relationships/hyperlink" Target="https://www.resk.ru/sites/default/files/2017-08/f3%20%281%29.xls" TargetMode="External"/><Relationship Id="rId5" Type="http://schemas.openxmlformats.org/officeDocument/2006/relationships/hyperlink" Target="https://www.resk.ru/sites/default/files/2017-08/f2.docx" TargetMode="External"/><Relationship Id="rId10" Type="http://schemas.openxmlformats.org/officeDocument/2006/relationships/hyperlink" Target="https://www.resk.ru/sites/default/files/2017-08/f2%20%281%29.docx" TargetMode="External"/><Relationship Id="rId4" Type="http://schemas.openxmlformats.org/officeDocument/2006/relationships/hyperlink" Target="https://www.resk.ru/sites/default/files/2017-08/f1.docx" TargetMode="External"/><Relationship Id="rId9" Type="http://schemas.openxmlformats.org/officeDocument/2006/relationships/hyperlink" Target="https://www.resk.ru/sites/default/files/2017-08/f1%20%281%29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2165</Words>
  <Characters>12347</Characters>
  <Application>Microsoft Office Word</Application>
  <DocSecurity>0</DocSecurity>
  <Lines>102</Lines>
  <Paragraphs>28</Paragraphs>
  <ScaleCrop>false</ScaleCrop>
  <Company/>
  <LinksUpToDate>false</LinksUpToDate>
  <CharactersWithSpaces>14484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2020-03-11T08:39:00Z</dcterms:created>
  <dcterms:modified xsi:type="dcterms:W3CDTF">2020-03-11T08:39:00Z</dcterms:modified>
</cp:coreProperties>
</file>